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96" w:rsidRPr="00A975F4" w:rsidRDefault="00A83596" w:rsidP="00A83596">
      <w:pPr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GoBack"/>
      <w:bookmarkEnd w:id="0"/>
      <w:r w:rsidRPr="00A975F4">
        <w:rPr>
          <w:rFonts w:ascii="Arial" w:hAnsi="Arial" w:cs="Arial"/>
          <w:b/>
          <w:bCs/>
          <w:i/>
          <w:sz w:val="24"/>
          <w:szCs w:val="24"/>
          <w:lang w:val="es-ES"/>
        </w:rPr>
        <w:t>The Lancet</w:t>
      </w:r>
      <w:r w:rsidR="009B386C" w:rsidRPr="00A975F4">
        <w:rPr>
          <w:rFonts w:ascii="Arial" w:hAnsi="Arial" w:cs="Arial"/>
          <w:b/>
          <w:bCs/>
          <w:sz w:val="24"/>
          <w:szCs w:val="24"/>
          <w:lang w:val="es-ES"/>
        </w:rPr>
        <w:t>, 15 de mayo de</w:t>
      </w:r>
      <w:r w:rsidRPr="00A975F4">
        <w:rPr>
          <w:rFonts w:ascii="Arial" w:hAnsi="Arial" w:cs="Arial"/>
          <w:b/>
          <w:bCs/>
          <w:sz w:val="24"/>
          <w:szCs w:val="24"/>
          <w:lang w:val="es-ES"/>
        </w:rPr>
        <w:t xml:space="preserve"> 2013</w:t>
      </w:r>
    </w:p>
    <w:p w:rsidR="009B386C" w:rsidRDefault="009B386C" w:rsidP="00A83596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A975F4">
        <w:rPr>
          <w:rFonts w:ascii="Arial" w:hAnsi="Arial" w:cs="Arial"/>
          <w:b/>
          <w:bCs/>
          <w:sz w:val="24"/>
          <w:szCs w:val="24"/>
          <w:lang w:val="es-ES"/>
        </w:rPr>
        <w:t xml:space="preserve">Un </w:t>
      </w:r>
      <w:r w:rsidR="001239F1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Pr="00A975F4">
        <w:rPr>
          <w:rFonts w:ascii="Arial" w:hAnsi="Arial" w:cs="Arial"/>
          <w:b/>
          <w:bCs/>
          <w:sz w:val="24"/>
          <w:szCs w:val="24"/>
          <w:lang w:val="es-ES"/>
        </w:rPr>
        <w:t>delanto</w:t>
      </w:r>
      <w:r w:rsidR="001239F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A975F4">
        <w:rPr>
          <w:rFonts w:ascii="Arial" w:hAnsi="Arial" w:cs="Arial"/>
          <w:b/>
          <w:bCs/>
          <w:sz w:val="24"/>
          <w:szCs w:val="24"/>
          <w:lang w:val="es-ES"/>
        </w:rPr>
        <w:t>de gran magnitud para la salud y los derechos de las mujeres y las niñas</w:t>
      </w:r>
    </w:p>
    <w:p w:rsidR="00A83596" w:rsidRPr="00A975F4" w:rsidRDefault="00A83596" w:rsidP="00A83596">
      <w:pPr>
        <w:rPr>
          <w:rFonts w:ascii="Arial" w:hAnsi="Arial" w:cs="Arial"/>
          <w:vanish/>
          <w:sz w:val="24"/>
          <w:szCs w:val="24"/>
          <w:lang w:val="es-ES"/>
        </w:rPr>
      </w:pPr>
      <w:r w:rsidRPr="00A975F4">
        <w:rPr>
          <w:rFonts w:ascii="Arial" w:hAnsi="Arial" w:cs="Arial"/>
          <w:vanish/>
          <w:sz w:val="24"/>
          <w:szCs w:val="24"/>
          <w:lang w:val="es-ES"/>
        </w:rPr>
        <w:t>Original Text</w:t>
      </w:r>
    </w:p>
    <w:p w:rsidR="00A83596" w:rsidRPr="00A975F4" w:rsidRDefault="003C687C" w:rsidP="00A83596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proofErr w:type="spellStart"/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Babatunde</w:t>
        </w:r>
        <w:proofErr w:type="spellEnd"/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 xml:space="preserve"> </w:t>
        </w:r>
        <w:proofErr w:type="spellStart"/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Osotimehin</w:t>
        </w:r>
        <w:proofErr w:type="spellEnd"/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1" w:name="back-aff1"/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begin"/>
      </w:r>
      <w:r w:rsidR="00A83596" w:rsidRPr="00A975F4">
        <w:rPr>
          <w:rFonts w:ascii="Arial" w:hAnsi="Arial" w:cs="Arial"/>
          <w:sz w:val="24"/>
          <w:szCs w:val="24"/>
          <w:lang w:val="es-ES"/>
        </w:rPr>
        <w:instrText xml:space="preserve"> HYPERLINK "http://www.thelancet.com/journals/lancet/article/PIIS0140-6736(13)60848-X/fulltext?version=printerFriendly" \l "aff1" \o "" </w:instrTex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separate"/>
      </w:r>
      <w:r w:rsidR="00A83596" w:rsidRPr="00A975F4">
        <w:rPr>
          <w:rStyle w:val="Hyperlink"/>
          <w:rFonts w:ascii="Arial" w:hAnsi="Arial" w:cs="Arial"/>
          <w:sz w:val="24"/>
          <w:szCs w:val="24"/>
          <w:lang w:val="es-ES"/>
        </w:rPr>
        <w:t>a</w: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end"/>
      </w:r>
      <w:bookmarkEnd w:id="1"/>
      <w:r w:rsidR="00A83596" w:rsidRPr="00A975F4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42875" cy="133350"/>
            <wp:effectExtent l="0" t="0" r="9525" b="0"/>
            <wp:docPr id="8" name="Picture 8" descr="Email Addres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mail Addres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96" w:rsidRPr="00A975F4" w:rsidRDefault="009B386C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 xml:space="preserve">Las conclusiones acordadas en el 57° período de sesiones de la Comisión de la Condición Jurídica y Social de la Mujer, Naciones Unidas, celebrado en marzo de 2013, </w:t>
      </w:r>
      <w:r w:rsidR="001239F1">
        <w:rPr>
          <w:rFonts w:ascii="Arial" w:hAnsi="Arial" w:cs="Arial"/>
          <w:sz w:val="24"/>
          <w:szCs w:val="24"/>
          <w:lang w:val="es-ES"/>
        </w:rPr>
        <w:t>tienen el propósito de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proteger a las mujeres y las niñas contra la violencia e iniciar cambios legislativos y normativos que han de mejorar la salud sexual y reproductiva y defender los derechos reproductivos.  La Comisión es un grupo mundial encargado de formular políticas, que se reúne anualmente a fin de establecer normas mundiales y crear políticas que promuevan la igualdad entre los géneros y el empoderamiento de la mujer.  En su período de sesiones celebrado en marzo, la Comisión se centró en la eliminación de todos los tipos de violencia contra las mujeres y las niñas</w:t>
      </w:r>
      <w:hyperlink r:id="rId11" w:anchor="bib1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1</w:t>
        </w:r>
      </w:hyperlink>
      <w:r w:rsidR="00073BF9">
        <w:rPr>
          <w:rStyle w:val="Hyperlink"/>
          <w:rFonts w:ascii="Arial" w:hAnsi="Arial" w:cs="Arial"/>
          <w:sz w:val="24"/>
          <w:szCs w:val="24"/>
          <w:lang w:val="es-ES"/>
        </w:rPr>
        <w:t>.</w:t>
      </w:r>
    </w:p>
    <w:p w:rsidR="00A83596" w:rsidRPr="00A975F4" w:rsidRDefault="00EF521D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 xml:space="preserve">De cada tres mujeres, </w:t>
      </w:r>
      <w:r w:rsidR="00073BF9">
        <w:rPr>
          <w:rFonts w:ascii="Arial" w:hAnsi="Arial" w:cs="Arial"/>
          <w:sz w:val="24"/>
          <w:szCs w:val="24"/>
          <w:lang w:val="es-ES"/>
        </w:rPr>
        <w:t xml:space="preserve">una </w:t>
      </w:r>
      <w:r w:rsidRPr="00A975F4">
        <w:rPr>
          <w:rFonts w:ascii="Arial" w:hAnsi="Arial" w:cs="Arial"/>
          <w:sz w:val="24"/>
          <w:szCs w:val="24"/>
          <w:lang w:val="es-ES"/>
        </w:rPr>
        <w:t>será objeto, en algún momento de su vida, de malos tratos físicos o sexuales</w:t>
      </w:r>
      <w:hyperlink r:id="rId12" w:anchor="bib2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2</w:t>
        </w:r>
      </w:hyperlink>
      <w:r w:rsidRPr="00A975F4">
        <w:rPr>
          <w:rStyle w:val="Hyperlink"/>
          <w:rFonts w:ascii="Arial" w:hAnsi="Arial" w:cs="Arial"/>
          <w:sz w:val="24"/>
          <w:szCs w:val="24"/>
          <w:lang w:val="es-ES"/>
        </w:rPr>
        <w:t>.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Hay más de 600 millones de mujeres residentes en países donde los malos tratos en el hogar no infringen la</w:t>
      </w:r>
      <w:r w:rsidR="0017501B">
        <w:rPr>
          <w:rFonts w:ascii="Arial" w:hAnsi="Arial" w:cs="Arial"/>
          <w:sz w:val="24"/>
          <w:szCs w:val="24"/>
          <w:lang w:val="es-ES"/>
        </w:rPr>
        <w:t>s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ley</w:t>
      </w:r>
      <w:bookmarkStart w:id="2" w:name="back-bib2"/>
      <w:r w:rsidR="00073BF9">
        <w:rPr>
          <w:rFonts w:ascii="Arial" w:hAnsi="Arial" w:cs="Arial"/>
          <w:sz w:val="24"/>
          <w:szCs w:val="24"/>
          <w:lang w:val="es-ES"/>
        </w:rPr>
        <w:t>es</w:t>
      </w:r>
      <w:hyperlink r:id="rId13" w:anchor="bib2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2</w:t>
        </w:r>
      </w:hyperlink>
      <w:bookmarkEnd w:id="2"/>
      <w:r w:rsidRPr="00A975F4">
        <w:rPr>
          <w:rFonts w:ascii="Arial" w:hAnsi="Arial" w:cs="Arial"/>
          <w:sz w:val="24"/>
          <w:szCs w:val="24"/>
          <w:lang w:val="es-ES"/>
        </w:rPr>
        <w:t xml:space="preserve">.  Incluso en países donde la violencia por motivos de género  es contraria a la ley, sigue siendo el más frecuente de los delitos civiles.  La violencia contra las mujeres y las niñas tiene </w:t>
      </w:r>
      <w:r w:rsidR="00073BF9">
        <w:rPr>
          <w:rFonts w:ascii="Arial" w:hAnsi="Arial" w:cs="Arial"/>
          <w:sz w:val="24"/>
          <w:szCs w:val="24"/>
          <w:lang w:val="es-ES"/>
        </w:rPr>
        <w:t xml:space="preserve">profundos </w:t>
      </w:r>
      <w:r w:rsidRPr="00A975F4">
        <w:rPr>
          <w:rFonts w:ascii="Arial" w:hAnsi="Arial" w:cs="Arial"/>
          <w:sz w:val="24"/>
          <w:szCs w:val="24"/>
          <w:lang w:val="es-ES"/>
        </w:rPr>
        <w:t>efecto</w:t>
      </w:r>
      <w:r w:rsidR="00073BF9">
        <w:rPr>
          <w:rFonts w:ascii="Arial" w:hAnsi="Arial" w:cs="Arial"/>
          <w:sz w:val="24"/>
          <w:szCs w:val="24"/>
          <w:lang w:val="es-ES"/>
        </w:rPr>
        <w:t>s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sobre la salud sexual y reproductiva de millones de mujeres y niñas</w:t>
      </w:r>
      <w:r w:rsidR="00073BF9">
        <w:rPr>
          <w:rFonts w:ascii="Arial" w:hAnsi="Arial" w:cs="Arial"/>
          <w:sz w:val="24"/>
          <w:szCs w:val="24"/>
          <w:lang w:val="es-ES"/>
        </w:rPr>
        <w:t>,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dado que acrecienta su vulnerab</w:t>
      </w:r>
      <w:r w:rsidR="0017501B">
        <w:rPr>
          <w:rFonts w:ascii="Arial" w:hAnsi="Arial" w:cs="Arial"/>
          <w:sz w:val="24"/>
          <w:szCs w:val="24"/>
          <w:lang w:val="es-ES"/>
        </w:rPr>
        <w:t>ilidad al embarazo no deseado, a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aborto forzado y </w:t>
      </w:r>
      <w:r w:rsidR="0017501B">
        <w:rPr>
          <w:rFonts w:ascii="Arial" w:hAnsi="Arial" w:cs="Arial"/>
          <w:sz w:val="24"/>
          <w:szCs w:val="24"/>
          <w:lang w:val="es-ES"/>
        </w:rPr>
        <w:t xml:space="preserve">a 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las complicaciones del embarazo y el parto, además de </w:t>
      </w:r>
      <w:r w:rsidR="00073BF9">
        <w:rPr>
          <w:rFonts w:ascii="Arial" w:hAnsi="Arial" w:cs="Arial"/>
          <w:sz w:val="24"/>
          <w:szCs w:val="24"/>
          <w:lang w:val="es-ES"/>
        </w:rPr>
        <w:t xml:space="preserve">suscitar </w:t>
      </w:r>
      <w:r w:rsidRPr="00A975F4">
        <w:rPr>
          <w:rFonts w:ascii="Arial" w:hAnsi="Arial" w:cs="Arial"/>
          <w:sz w:val="24"/>
          <w:szCs w:val="24"/>
          <w:lang w:val="es-ES"/>
        </w:rPr>
        <w:t>mayores riesgos de infecciones de transmisión sexual</w:t>
      </w:r>
      <w:r w:rsidR="0017501B">
        <w:rPr>
          <w:rFonts w:ascii="Arial" w:hAnsi="Arial" w:cs="Arial"/>
          <w:sz w:val="24"/>
          <w:szCs w:val="24"/>
          <w:lang w:val="es-ES"/>
        </w:rPr>
        <w:t>,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incluida la infección con el VIH</w:t>
      </w:r>
      <w:hyperlink r:id="rId14" w:anchor="bib3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3</w:t>
        </w:r>
      </w:hyperlink>
      <w:r w:rsidRPr="00A975F4">
        <w:rPr>
          <w:rStyle w:val="Hyperlink"/>
          <w:rFonts w:ascii="Arial" w:hAnsi="Arial" w:cs="Arial"/>
          <w:sz w:val="24"/>
          <w:szCs w:val="24"/>
          <w:lang w:val="es-ES"/>
        </w:rPr>
        <w:t>.</w:t>
      </w:r>
    </w:p>
    <w:p w:rsidR="00A83596" w:rsidRPr="00A975F4" w:rsidRDefault="00EF521D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>La violencia contra las mujeres y las niñas es una deplorable infracción a sus derechos humanos y un ataque contra la dignidad humana.  Un acto de violencia contra una mujer o una niña es un acto de violencia contra su salud, su familia, su comunidad, y en última instancia, contra el desarrollo de su país.  A escala mundial, la violencia—o la  amenaza de violencia—infligida por un compañero o un esposo</w:t>
      </w:r>
      <w:r w:rsidR="0017501B">
        <w:rPr>
          <w:rFonts w:ascii="Arial" w:hAnsi="Arial" w:cs="Arial"/>
          <w:sz w:val="24"/>
          <w:szCs w:val="24"/>
          <w:lang w:val="es-ES"/>
        </w:rPr>
        <w:t>,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priva a millones de mujeres de su derecho a decidir libre y responsablemente si tener o no hijos, cuándo tenerlos y con qué frecuencia.  En muchos países, cuando una mujer utiliza un anticonceptivo o expresa su deseo de utilizarlo, puede ser objeto de golpes, violación sexual o, en circunstancias extremas, puede perder la vida.  Esa violencia se exacerba en condiciones de conflicto y desastres, en que los riesgos se agravan debido a los desplazamientos, </w:t>
      </w:r>
      <w:r w:rsidR="008C456A">
        <w:rPr>
          <w:rFonts w:ascii="Arial" w:hAnsi="Arial" w:cs="Arial"/>
          <w:sz w:val="24"/>
          <w:szCs w:val="24"/>
          <w:lang w:val="es-ES"/>
        </w:rPr>
        <w:t>a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l quiebre de las normas sociales y </w:t>
      </w:r>
      <w:r w:rsidR="008C456A">
        <w:rPr>
          <w:rFonts w:ascii="Arial" w:hAnsi="Arial" w:cs="Arial"/>
          <w:sz w:val="24"/>
          <w:szCs w:val="24"/>
          <w:lang w:val="es-ES"/>
        </w:rPr>
        <w:t>a</w:t>
      </w:r>
      <w:r w:rsidRPr="00A975F4">
        <w:rPr>
          <w:rFonts w:ascii="Arial" w:hAnsi="Arial" w:cs="Arial"/>
          <w:sz w:val="24"/>
          <w:szCs w:val="24"/>
          <w:lang w:val="es-ES"/>
        </w:rPr>
        <w:t>l deficiente acceso a los servicios</w:t>
      </w:r>
      <w:bookmarkStart w:id="3" w:name="back-bib3"/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begin"/>
      </w:r>
      <w:r w:rsidR="00A83596" w:rsidRPr="00A975F4">
        <w:rPr>
          <w:rFonts w:ascii="Arial" w:hAnsi="Arial" w:cs="Arial"/>
          <w:sz w:val="24"/>
          <w:szCs w:val="24"/>
          <w:lang w:val="es-ES"/>
        </w:rPr>
        <w:instrText xml:space="preserve"> HYPERLINK "http://www.thelancet.com/journals/lancet/article/PIIS0140-6736(13)60848-X/fulltext?version=printerFriendly" \l "bib3" \o "" </w:instrTex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separate"/>
      </w:r>
      <w:r w:rsidR="00A83596" w:rsidRPr="00A975F4">
        <w:rPr>
          <w:rStyle w:val="Hyperlink"/>
          <w:rFonts w:ascii="Arial" w:hAnsi="Arial" w:cs="Arial"/>
          <w:sz w:val="24"/>
          <w:szCs w:val="24"/>
          <w:lang w:val="es-ES"/>
        </w:rPr>
        <w:t>3</w: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end"/>
      </w:r>
      <w:bookmarkEnd w:id="3"/>
      <w:r w:rsidRPr="00A975F4">
        <w:rPr>
          <w:rFonts w:ascii="Arial" w:hAnsi="Arial" w:cs="Arial"/>
          <w:sz w:val="24"/>
          <w:szCs w:val="24"/>
          <w:lang w:val="es-ES"/>
        </w:rPr>
        <w:t>.  Además, hay millones de niñas que siguen siendo objeto de prácticas nocivas, en detriment</w:t>
      </w:r>
      <w:r w:rsidR="00AD2205" w:rsidRPr="00A975F4">
        <w:rPr>
          <w:rFonts w:ascii="Arial" w:hAnsi="Arial" w:cs="Arial"/>
          <w:sz w:val="24"/>
          <w:szCs w:val="24"/>
          <w:lang w:val="es-ES"/>
        </w:rPr>
        <w:t>o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de sus derechos y de su salud</w:t>
      </w:r>
      <w:r w:rsidR="00AD2205" w:rsidRPr="00A975F4">
        <w:rPr>
          <w:rFonts w:ascii="Arial" w:hAnsi="Arial" w:cs="Arial"/>
          <w:sz w:val="24"/>
          <w:szCs w:val="24"/>
          <w:lang w:val="es-ES"/>
        </w:rPr>
        <w:t xml:space="preserve">; </w:t>
      </w:r>
      <w:r w:rsidR="008C456A">
        <w:rPr>
          <w:rFonts w:ascii="Arial" w:hAnsi="Arial" w:cs="Arial"/>
          <w:sz w:val="24"/>
          <w:szCs w:val="24"/>
          <w:lang w:val="es-ES"/>
        </w:rPr>
        <w:t>estas prácticas i</w:t>
      </w:r>
      <w:r w:rsidR="00AD2205" w:rsidRPr="00A975F4">
        <w:rPr>
          <w:rFonts w:ascii="Arial" w:hAnsi="Arial" w:cs="Arial"/>
          <w:sz w:val="24"/>
          <w:szCs w:val="24"/>
          <w:lang w:val="es-ES"/>
        </w:rPr>
        <w:t>ncluyen,</w:t>
      </w:r>
      <w:r w:rsidR="008C456A">
        <w:rPr>
          <w:rFonts w:ascii="Arial" w:hAnsi="Arial" w:cs="Arial"/>
          <w:sz w:val="24"/>
          <w:szCs w:val="24"/>
          <w:lang w:val="es-ES"/>
        </w:rPr>
        <w:t xml:space="preserve"> entre otras, </w:t>
      </w:r>
      <w:r w:rsidR="00AD2205" w:rsidRPr="00A975F4">
        <w:rPr>
          <w:rFonts w:ascii="Arial" w:hAnsi="Arial" w:cs="Arial"/>
          <w:sz w:val="24"/>
          <w:szCs w:val="24"/>
          <w:lang w:val="es-ES"/>
        </w:rPr>
        <w:t xml:space="preserve">el matrimonio en la infancia, </w:t>
      </w:r>
      <w:r w:rsidR="00E163D6" w:rsidRPr="00A975F4">
        <w:rPr>
          <w:rFonts w:ascii="Arial" w:hAnsi="Arial" w:cs="Arial"/>
          <w:sz w:val="24"/>
          <w:szCs w:val="24"/>
          <w:lang w:val="es-ES"/>
        </w:rPr>
        <w:t>el matrimonio forzado, la mutilación y corte genital femenino y la preferencia por el hijo varón</w:t>
      </w:r>
      <w:r w:rsidR="008C456A">
        <w:rPr>
          <w:rFonts w:ascii="Arial" w:hAnsi="Arial" w:cs="Arial"/>
          <w:sz w:val="24"/>
          <w:szCs w:val="24"/>
          <w:lang w:val="es-ES"/>
        </w:rPr>
        <w:t>,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="00E163D6" w:rsidRPr="00A975F4">
        <w:rPr>
          <w:rFonts w:ascii="Arial" w:hAnsi="Arial" w:cs="Arial"/>
          <w:sz w:val="24"/>
          <w:szCs w:val="24"/>
          <w:lang w:val="es-ES"/>
        </w:rPr>
        <w:t>que redunda en la selección prenatal en función del sexo.</w:t>
      </w:r>
    </w:p>
    <w:p w:rsidR="00A83596" w:rsidRPr="00A975F4" w:rsidRDefault="00E163D6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 xml:space="preserve">Las conclusiones de la Comisión se concretaron después de dos semanas de intensas negociaciones entre Estados Miembros de las Naciones Unidas, en consulta con ONU-Mujeres, </w:t>
      </w:r>
      <w:r w:rsidR="00BE7432">
        <w:rPr>
          <w:rFonts w:ascii="Arial" w:hAnsi="Arial" w:cs="Arial"/>
          <w:sz w:val="24"/>
          <w:szCs w:val="24"/>
          <w:lang w:val="es-ES"/>
        </w:rPr>
        <w:t xml:space="preserve">con 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el Fondo de Población de las Naciones Unidas y </w:t>
      </w:r>
      <w:r w:rsidR="00BE7432">
        <w:rPr>
          <w:rFonts w:ascii="Arial" w:hAnsi="Arial" w:cs="Arial"/>
          <w:sz w:val="24"/>
          <w:szCs w:val="24"/>
          <w:lang w:val="es-ES"/>
        </w:rPr>
        <w:t xml:space="preserve">con 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otras entidades de </w:t>
      </w:r>
      <w:r w:rsidRPr="00A975F4">
        <w:rPr>
          <w:rFonts w:ascii="Arial" w:hAnsi="Arial" w:cs="Arial"/>
          <w:sz w:val="24"/>
          <w:szCs w:val="24"/>
          <w:lang w:val="es-ES"/>
        </w:rPr>
        <w:lastRenderedPageBreak/>
        <w:t xml:space="preserve">las Naciones Unidas.  Condujeron a varias medidas innovadoras para prevenir la </w:t>
      </w:r>
      <w:r w:rsidR="0017501B">
        <w:rPr>
          <w:rFonts w:ascii="Arial" w:hAnsi="Arial" w:cs="Arial"/>
          <w:sz w:val="24"/>
          <w:szCs w:val="24"/>
          <w:lang w:val="es-ES"/>
        </w:rPr>
        <w:t>violencia contra la mujer y ayud</w:t>
      </w:r>
      <w:r w:rsidRPr="00A975F4">
        <w:rPr>
          <w:rFonts w:ascii="Arial" w:hAnsi="Arial" w:cs="Arial"/>
          <w:sz w:val="24"/>
          <w:szCs w:val="24"/>
          <w:lang w:val="es-ES"/>
        </w:rPr>
        <w:t>ar a las sobrevivientes de esos actos de violencia.</w:t>
      </w:r>
    </w:p>
    <w:p w:rsidR="00A83596" w:rsidRPr="00A975F4" w:rsidRDefault="00E163D6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 xml:space="preserve">La Comisión reafirmó el derecho de las mujeres a la salud, su derecho a </w:t>
      </w:r>
      <w:r w:rsidR="00A975F4" w:rsidRPr="00A975F4">
        <w:rPr>
          <w:rFonts w:ascii="Arial" w:hAnsi="Arial" w:cs="Arial"/>
          <w:sz w:val="24"/>
          <w:szCs w:val="24"/>
          <w:lang w:val="es-ES"/>
        </w:rPr>
        <w:t>decidir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por sí mismas si quedar o no embarazadas, y cuándo, y su derecho a la protección contra el matrimonio</w:t>
      </w:r>
      <w:r w:rsidR="0017501B">
        <w:rPr>
          <w:rFonts w:ascii="Arial" w:hAnsi="Arial" w:cs="Arial"/>
          <w:sz w:val="24"/>
          <w:szCs w:val="24"/>
          <w:lang w:val="es-ES"/>
        </w:rPr>
        <w:t xml:space="preserve"> precoz y contra la mutilación o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corte genital femenino</w:t>
      </w:r>
      <w:r w:rsidR="0017501B">
        <w:rPr>
          <w:rFonts w:ascii="Arial" w:hAnsi="Arial" w:cs="Arial"/>
          <w:sz w:val="24"/>
          <w:szCs w:val="24"/>
          <w:lang w:val="es-ES"/>
        </w:rPr>
        <w:t>,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y otras prácticas nocivas.</w:t>
      </w:r>
    </w:p>
    <w:p w:rsidR="00E163D6" w:rsidRPr="00A975F4" w:rsidRDefault="00E163D6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>La Comisión también exhortó a proporcionar a las mujeres acceso a</w:t>
      </w:r>
      <w:r w:rsidR="00841375">
        <w:rPr>
          <w:rFonts w:ascii="Arial" w:hAnsi="Arial" w:cs="Arial"/>
          <w:sz w:val="24"/>
          <w:szCs w:val="24"/>
          <w:lang w:val="es-ES"/>
        </w:rPr>
        <w:t>l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embarazo y </w:t>
      </w:r>
      <w:r w:rsidR="00841375">
        <w:rPr>
          <w:rFonts w:ascii="Arial" w:hAnsi="Arial" w:cs="Arial"/>
          <w:sz w:val="24"/>
          <w:szCs w:val="24"/>
          <w:lang w:val="es-ES"/>
        </w:rPr>
        <w:t xml:space="preserve">al 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parto sin riesgos y con el debido apoyo.  El significado de esos resultados, en </w:t>
      </w:r>
      <w:r w:rsidR="00A975F4" w:rsidRPr="00A975F4">
        <w:rPr>
          <w:rFonts w:ascii="Arial" w:hAnsi="Arial" w:cs="Arial"/>
          <w:sz w:val="24"/>
          <w:szCs w:val="24"/>
          <w:lang w:val="es-ES"/>
        </w:rPr>
        <w:t>términos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muy concretos, es que una mujer víctima de violación sexual ha de tener acceso a la anticoncepción de emergencia a fin de prevenir un embarazo y también acceso a servicios médicos, psicológicos y sociales a fin de contribuir a restaurar su vida normal y su salud.  Una niña adolescente ha de tener acceso a los anticonceptivos y ha de evitar las complicaciones y discapacidades que pueden resultar del embarazo o el parto precoces.  Ninguna niña ha de ser sometida a corte o mutilación genital, ni a un matrimonio forzado.</w:t>
      </w:r>
    </w:p>
    <w:p w:rsidR="00A83596" w:rsidRPr="00A975F4" w:rsidRDefault="00E163D6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 xml:space="preserve">Las conclusiones también entrañan un adelanto de gran </w:t>
      </w:r>
      <w:r w:rsidR="00A975F4" w:rsidRPr="00A975F4">
        <w:rPr>
          <w:rFonts w:ascii="Arial" w:hAnsi="Arial" w:cs="Arial"/>
          <w:sz w:val="24"/>
          <w:szCs w:val="24"/>
          <w:lang w:val="es-ES"/>
        </w:rPr>
        <w:t>magnitud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en cuanto a la exhortación a impartir educación sexual integral y basada en datos objetivos, proporcionar a las mujeres acceso a la anticoncepción de emergencia y al</w:t>
      </w:r>
      <w:r w:rsidR="0017501B">
        <w:rPr>
          <w:rFonts w:ascii="Arial" w:hAnsi="Arial" w:cs="Arial"/>
          <w:sz w:val="24"/>
          <w:szCs w:val="24"/>
          <w:lang w:val="es-ES"/>
        </w:rPr>
        <w:t xml:space="preserve"> “aborto en condiciones de poco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riesgo cuando esos servicios están permitidos por las leyes nacionales”</w:t>
      </w:r>
      <w:bookmarkStart w:id="4" w:name="back-bib1"/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begin"/>
      </w:r>
      <w:r w:rsidR="00A83596" w:rsidRPr="00A975F4">
        <w:rPr>
          <w:rFonts w:ascii="Arial" w:hAnsi="Arial" w:cs="Arial"/>
          <w:sz w:val="24"/>
          <w:szCs w:val="24"/>
          <w:lang w:val="es-ES"/>
        </w:rPr>
        <w:instrText xml:space="preserve"> HYPERLINK "http://www.thelancet.com/journals/lancet/article/PIIS0140-6736(13)60848-X/fulltext?version=printerFriendly" \l "bib1" \o "" </w:instrTex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separate"/>
      </w:r>
      <w:r w:rsidR="00A83596" w:rsidRPr="00A975F4">
        <w:rPr>
          <w:rStyle w:val="Hyperlink"/>
          <w:rFonts w:ascii="Arial" w:hAnsi="Arial" w:cs="Arial"/>
          <w:sz w:val="24"/>
          <w:szCs w:val="24"/>
          <w:lang w:val="es-ES"/>
        </w:rPr>
        <w:t>1</w: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end"/>
      </w:r>
      <w:bookmarkEnd w:id="4"/>
      <w:r w:rsidRPr="00A975F4">
        <w:rPr>
          <w:rFonts w:ascii="Arial" w:hAnsi="Arial" w:cs="Arial"/>
          <w:sz w:val="24"/>
          <w:szCs w:val="24"/>
          <w:lang w:val="es-ES"/>
        </w:rPr>
        <w:t xml:space="preserve">. 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Pr="00A975F4">
        <w:rPr>
          <w:rFonts w:ascii="Arial" w:hAnsi="Arial" w:cs="Arial"/>
          <w:sz w:val="24"/>
          <w:szCs w:val="24"/>
          <w:lang w:val="es-ES"/>
        </w:rPr>
        <w:t>Lo particularmente notable acerca de las conclusiones es que pr</w:t>
      </w:r>
      <w:r w:rsidR="0017501B">
        <w:rPr>
          <w:rFonts w:ascii="Arial" w:hAnsi="Arial" w:cs="Arial"/>
          <w:sz w:val="24"/>
          <w:szCs w:val="24"/>
          <w:lang w:val="es-ES"/>
        </w:rPr>
        <w:t>ohíben que los gobiernos aduzca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n la cultura, la tradición o la </w:t>
      </w:r>
      <w:r w:rsidR="00A975F4" w:rsidRPr="00A975F4">
        <w:rPr>
          <w:rFonts w:ascii="Arial" w:hAnsi="Arial" w:cs="Arial"/>
          <w:sz w:val="24"/>
          <w:szCs w:val="24"/>
          <w:lang w:val="es-ES"/>
        </w:rPr>
        <w:t>religión</w:t>
      </w:r>
      <w:r w:rsidR="0017501B">
        <w:rPr>
          <w:rFonts w:ascii="Arial" w:hAnsi="Arial" w:cs="Arial"/>
          <w:sz w:val="24"/>
          <w:szCs w:val="24"/>
          <w:lang w:val="es-ES"/>
        </w:rPr>
        <w:t xml:space="preserve"> como justificaciones de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la violencia y declaran que </w:t>
      </w:r>
      <w:r w:rsidR="00F976FB" w:rsidRPr="00A975F4">
        <w:rPr>
          <w:rFonts w:ascii="Arial" w:hAnsi="Arial" w:cs="Arial"/>
          <w:sz w:val="24"/>
          <w:szCs w:val="24"/>
          <w:lang w:val="es-ES"/>
        </w:rPr>
        <w:t>la soberanía nacional no puede ser una excusa para el insuficiente adelanto</w:t>
      </w:r>
      <w:r w:rsidR="00841375">
        <w:rPr>
          <w:rFonts w:ascii="Arial" w:hAnsi="Arial" w:cs="Arial"/>
          <w:sz w:val="24"/>
          <w:szCs w:val="24"/>
          <w:lang w:val="es-ES"/>
        </w:rPr>
        <w:t xml:space="preserve"> hacia</w:t>
      </w:r>
      <w:r w:rsidR="00F976FB" w:rsidRPr="00A975F4">
        <w:rPr>
          <w:rFonts w:ascii="Arial" w:hAnsi="Arial" w:cs="Arial"/>
          <w:sz w:val="24"/>
          <w:szCs w:val="24"/>
          <w:lang w:val="es-ES"/>
        </w:rPr>
        <w:t xml:space="preserve"> la cesación de la violencia y la protección de los derechos de las mujeres y las niñas y de los grupos vulnerables, incluidas las personas que viven con el VIH, las mujeres y las niñas con discapacidad, las mujeres de edad, las adolescentes embarazadas y las madres jóvenes.</w:t>
      </w:r>
    </w:p>
    <w:p w:rsidR="00A83596" w:rsidRPr="00A975F4" w:rsidRDefault="00A83596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085975" cy="1362075"/>
            <wp:effectExtent l="0" t="0" r="9525" b="9525"/>
            <wp:docPr id="6" name="Picture 6" descr="Click to toggle imag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_version" descr="Click to toggle image siz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96" w:rsidRDefault="003C687C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16" w:tgtFrame="_blank" w:history="1">
        <w:r w:rsidR="00841375">
          <w:rPr>
            <w:rStyle w:val="Hyperlink"/>
            <w:rFonts w:ascii="Arial" w:hAnsi="Arial" w:cs="Arial"/>
            <w:b/>
            <w:bCs/>
            <w:sz w:val="24"/>
            <w:szCs w:val="24"/>
            <w:lang w:val="es-ES"/>
          </w:rPr>
          <w:t>Imagen</w:t>
        </w:r>
      </w:hyperlink>
      <w:r w:rsidR="00841375">
        <w:rPr>
          <w:rStyle w:val="Hyperlink"/>
          <w:rFonts w:ascii="Arial" w:hAnsi="Arial" w:cs="Arial"/>
          <w:b/>
          <w:bCs/>
          <w:sz w:val="24"/>
          <w:szCs w:val="24"/>
          <w:lang w:val="es-ES"/>
        </w:rPr>
        <w:t xml:space="preserve"> ampliada</w:t>
      </w:r>
      <w:r w:rsidR="00A83596" w:rsidRPr="00A975F4">
        <w:rPr>
          <w:rFonts w:ascii="Arial" w:hAnsi="Arial" w:cs="Arial"/>
          <w:b/>
          <w:bCs/>
          <w:sz w:val="24"/>
          <w:szCs w:val="24"/>
          <w:lang w:val="es-ES"/>
        </w:rPr>
        <w:t xml:space="preserve"> (98K) </w:t>
      </w:r>
      <w:proofErr w:type="spellStart"/>
      <w:r w:rsidR="00A83596" w:rsidRPr="00A975F4">
        <w:rPr>
          <w:rFonts w:ascii="Arial" w:hAnsi="Arial" w:cs="Arial"/>
          <w:sz w:val="24"/>
          <w:szCs w:val="24"/>
          <w:lang w:val="es-ES"/>
        </w:rPr>
        <w:t>Corbis</w:t>
      </w:r>
      <w:proofErr w:type="spellEnd"/>
    </w:p>
    <w:p w:rsidR="00841375" w:rsidRPr="00A975F4" w:rsidRDefault="00841375" w:rsidP="00631E05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83596" w:rsidRPr="00A975F4" w:rsidRDefault="00F976FB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>Para dar seguimiento a tratados de derechos humanos en vigor (como la Convención sobre la eliminación de todas las formas de discriminación contra la muje</w:t>
      </w:r>
      <w:r w:rsidR="005042BD">
        <w:rPr>
          <w:rFonts w:ascii="Arial" w:hAnsi="Arial" w:cs="Arial"/>
          <w:sz w:val="24"/>
          <w:szCs w:val="24"/>
          <w:lang w:val="es-ES"/>
        </w:rPr>
        <w:t>r)</w:t>
      </w:r>
      <w:bookmarkStart w:id="5" w:name="back-bib4"/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begin"/>
      </w:r>
      <w:r w:rsidR="00A83596" w:rsidRPr="00A975F4">
        <w:rPr>
          <w:rFonts w:ascii="Arial" w:hAnsi="Arial" w:cs="Arial"/>
          <w:sz w:val="24"/>
          <w:szCs w:val="24"/>
          <w:lang w:val="es-ES"/>
        </w:rPr>
        <w:instrText xml:space="preserve"> HYPERLINK "http://www.thelancet.com/journals/lancet/article/PIIS0140-6736(13)60848-X/fulltext?version=printerFriendly" \l "bib4" \o "" </w:instrTex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separate"/>
      </w:r>
      <w:r w:rsidR="00A83596" w:rsidRPr="00A975F4">
        <w:rPr>
          <w:rStyle w:val="Hyperlink"/>
          <w:rFonts w:ascii="Arial" w:hAnsi="Arial" w:cs="Arial"/>
          <w:sz w:val="24"/>
          <w:szCs w:val="24"/>
          <w:lang w:val="es-ES"/>
        </w:rPr>
        <w:t>4</w: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end"/>
      </w:r>
      <w:bookmarkEnd w:id="5"/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y </w:t>
      </w:r>
      <w:r w:rsidR="005042BD">
        <w:rPr>
          <w:rFonts w:ascii="Arial" w:hAnsi="Arial" w:cs="Arial"/>
          <w:sz w:val="24"/>
          <w:szCs w:val="24"/>
          <w:lang w:val="es-ES"/>
        </w:rPr>
        <w:t xml:space="preserve">a 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anteriores resoluciones del Consejo de Seguridad, así como </w:t>
      </w:r>
      <w:r w:rsidR="005042BD">
        <w:rPr>
          <w:rFonts w:ascii="Arial" w:hAnsi="Arial" w:cs="Arial"/>
          <w:sz w:val="24"/>
          <w:szCs w:val="24"/>
          <w:lang w:val="es-ES"/>
        </w:rPr>
        <w:t xml:space="preserve">a </w:t>
      </w:r>
      <w:r w:rsidRPr="00A975F4">
        <w:rPr>
          <w:rFonts w:ascii="Arial" w:hAnsi="Arial" w:cs="Arial"/>
          <w:sz w:val="24"/>
          <w:szCs w:val="24"/>
          <w:lang w:val="es-ES"/>
        </w:rPr>
        <w:t>otras declaraciones y acuerdos internacionales, incluido el Programa de Acción de la Conferencia Intern</w:t>
      </w:r>
      <w:r w:rsidR="00113CC8" w:rsidRPr="00A975F4">
        <w:rPr>
          <w:rFonts w:ascii="Arial" w:hAnsi="Arial" w:cs="Arial"/>
          <w:sz w:val="24"/>
          <w:szCs w:val="24"/>
          <w:lang w:val="es-ES"/>
        </w:rPr>
        <w:t>a</w:t>
      </w:r>
      <w:r w:rsidRPr="00A975F4">
        <w:rPr>
          <w:rFonts w:ascii="Arial" w:hAnsi="Arial" w:cs="Arial"/>
          <w:sz w:val="24"/>
          <w:szCs w:val="24"/>
          <w:lang w:val="es-ES"/>
        </w:rPr>
        <w:t>cional sobre la Población y el Desarrollo</w:t>
      </w:r>
      <w:bookmarkStart w:id="6" w:name="back-bib5"/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begin"/>
      </w:r>
      <w:r w:rsidR="00A83596" w:rsidRPr="00A975F4">
        <w:rPr>
          <w:rFonts w:ascii="Arial" w:hAnsi="Arial" w:cs="Arial"/>
          <w:sz w:val="24"/>
          <w:szCs w:val="24"/>
          <w:lang w:val="es-ES"/>
        </w:rPr>
        <w:instrText xml:space="preserve"> HYPERLINK "http://www.thelancet.com/journals/lancet/article/PIIS0140-6736(13)60848-X/fulltext?version=printerFriendly" \l "bib5" \o "" </w:instrTex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separate"/>
      </w:r>
      <w:r w:rsidR="00A83596" w:rsidRPr="00A975F4">
        <w:rPr>
          <w:rStyle w:val="Hyperlink"/>
          <w:rFonts w:ascii="Arial" w:hAnsi="Arial" w:cs="Arial"/>
          <w:sz w:val="24"/>
          <w:szCs w:val="24"/>
          <w:lang w:val="es-ES"/>
        </w:rPr>
        <w:t>5</w:t>
      </w:r>
      <w:r w:rsidR="00A04B8A" w:rsidRPr="00A975F4">
        <w:rPr>
          <w:rFonts w:ascii="Arial" w:hAnsi="Arial" w:cs="Arial"/>
          <w:sz w:val="24"/>
          <w:szCs w:val="24"/>
          <w:lang w:val="es-ES"/>
        </w:rPr>
        <w:fldChar w:fldCharType="end"/>
      </w:r>
      <w:bookmarkEnd w:id="6"/>
      <w:r w:rsidRPr="00A975F4">
        <w:rPr>
          <w:rFonts w:ascii="Arial" w:hAnsi="Arial" w:cs="Arial"/>
          <w:sz w:val="24"/>
          <w:szCs w:val="24"/>
          <w:lang w:val="es-ES"/>
        </w:rPr>
        <w:t>,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Pr="00A975F4">
        <w:rPr>
          <w:rFonts w:ascii="Arial" w:hAnsi="Arial" w:cs="Arial"/>
          <w:sz w:val="24"/>
          <w:szCs w:val="24"/>
          <w:lang w:val="es-ES"/>
        </w:rPr>
        <w:t>en las conclusiones acordadas se estableció un nuevo marco de rendición de cuenta</w:t>
      </w:r>
      <w:r w:rsidR="0017501B">
        <w:rPr>
          <w:rFonts w:ascii="Arial" w:hAnsi="Arial" w:cs="Arial"/>
          <w:sz w:val="24"/>
          <w:szCs w:val="24"/>
          <w:lang w:val="es-ES"/>
        </w:rPr>
        <w:t>s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para los gobiernos.  Esas </w:t>
      </w:r>
      <w:r w:rsidRPr="00A975F4">
        <w:rPr>
          <w:rFonts w:ascii="Arial" w:hAnsi="Arial" w:cs="Arial"/>
          <w:sz w:val="24"/>
          <w:szCs w:val="24"/>
          <w:lang w:val="es-ES"/>
        </w:rPr>
        <w:lastRenderedPageBreak/>
        <w:t xml:space="preserve">conclusiones también obligan a los gobiernos a financiar iniciativas que abordarán la violencia por motivos de género y sus efectos sobre la salud y los derechos de las mujeres y las niñas.  Dichas iniciativas incluyen nueva legislación o nuevas medidas para el cumplimiento obligatorio de las leyes existentes, y establecimiento o fortalecimiento de servicios que aborden los efectos de salud y psicológicos de la violencia por motivos de género, la violencia sexual en los conflictos, </w:t>
      </w:r>
      <w:r w:rsidR="008B0302">
        <w:rPr>
          <w:rFonts w:ascii="Arial" w:hAnsi="Arial" w:cs="Arial"/>
          <w:sz w:val="24"/>
          <w:szCs w:val="24"/>
          <w:lang w:val="es-ES"/>
        </w:rPr>
        <w:t>y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las prácticas nocivas.</w:t>
      </w:r>
    </w:p>
    <w:p w:rsidR="00A83596" w:rsidRPr="00A975F4" w:rsidRDefault="00711EC5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>Aun cuando la decisi</w:t>
      </w:r>
      <w:r w:rsidR="00113CC8" w:rsidRPr="00A975F4">
        <w:rPr>
          <w:rFonts w:ascii="Arial" w:hAnsi="Arial" w:cs="Arial"/>
          <w:sz w:val="24"/>
          <w:szCs w:val="24"/>
          <w:lang w:val="es-ES"/>
        </w:rPr>
        <w:t>ó</w:t>
      </w:r>
      <w:r w:rsidRPr="00A975F4">
        <w:rPr>
          <w:rFonts w:ascii="Arial" w:hAnsi="Arial" w:cs="Arial"/>
          <w:sz w:val="24"/>
          <w:szCs w:val="24"/>
          <w:lang w:val="es-ES"/>
        </w:rPr>
        <w:t>n de la Comisión</w:t>
      </w:r>
      <w:r w:rsidR="002F22E2">
        <w:rPr>
          <w:rFonts w:ascii="Arial" w:hAnsi="Arial" w:cs="Arial"/>
          <w:sz w:val="24"/>
          <w:szCs w:val="24"/>
          <w:lang w:val="es-ES"/>
        </w:rPr>
        <w:t xml:space="preserve"> constituye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un </w:t>
      </w:r>
      <w:r w:rsidR="002F22E2">
        <w:rPr>
          <w:rFonts w:ascii="Arial" w:hAnsi="Arial" w:cs="Arial"/>
          <w:sz w:val="24"/>
          <w:szCs w:val="24"/>
          <w:lang w:val="es-ES"/>
        </w:rPr>
        <w:t>a</w:t>
      </w:r>
      <w:r w:rsidRPr="00A975F4">
        <w:rPr>
          <w:rFonts w:ascii="Arial" w:hAnsi="Arial" w:cs="Arial"/>
          <w:sz w:val="24"/>
          <w:szCs w:val="24"/>
          <w:lang w:val="es-ES"/>
        </w:rPr>
        <w:t>delanto extremadamente importante en la dirección correcta, es mucho lo que todavía queda por hacer. A fin de subsanar la violencia contra las mujeres y las niñas en todas sus formas,</w:t>
      </w:r>
      <w:r w:rsidR="00113CC8" w:rsidRPr="00A975F4">
        <w:rPr>
          <w:rFonts w:ascii="Arial" w:hAnsi="Arial" w:cs="Arial"/>
          <w:sz w:val="24"/>
          <w:szCs w:val="24"/>
          <w:lang w:val="es-ES"/>
        </w:rPr>
        <w:t xml:space="preserve"> es preciso emprender acciones concertadas que abarquen varios sectores, entre ellos los gobiernos, las entidades de la sociedad civil y del sector privado, y los organismos de las Naciones Unidas.  Estas acciones deberían </w:t>
      </w:r>
      <w:r w:rsidR="002F22E2">
        <w:rPr>
          <w:rFonts w:ascii="Arial" w:hAnsi="Arial" w:cs="Arial"/>
          <w:sz w:val="24"/>
          <w:szCs w:val="24"/>
          <w:lang w:val="es-ES"/>
        </w:rPr>
        <w:t xml:space="preserve">abarcar </w:t>
      </w:r>
      <w:r w:rsidR="00113CC8" w:rsidRPr="00A975F4">
        <w:rPr>
          <w:rFonts w:ascii="Arial" w:hAnsi="Arial" w:cs="Arial"/>
          <w:sz w:val="24"/>
          <w:szCs w:val="24"/>
          <w:lang w:val="es-ES"/>
        </w:rPr>
        <w:t>medidas encaminadas a proteger el derecho a la salud, incluida la gama completa de servicios de salud sexual y reproductiva, información, educación</w:t>
      </w:r>
      <w:r w:rsidR="005524AA">
        <w:rPr>
          <w:rFonts w:ascii="Arial" w:hAnsi="Arial" w:cs="Arial"/>
          <w:sz w:val="24"/>
          <w:szCs w:val="24"/>
          <w:lang w:val="es-ES"/>
        </w:rPr>
        <w:t xml:space="preserve"> y</w:t>
      </w:r>
      <w:r w:rsidR="00113CC8" w:rsidRPr="00A975F4">
        <w:rPr>
          <w:rFonts w:ascii="Arial" w:hAnsi="Arial" w:cs="Arial"/>
          <w:sz w:val="24"/>
          <w:szCs w:val="24"/>
          <w:lang w:val="es-ES"/>
        </w:rPr>
        <w:t xml:space="preserve"> creación de conciencia y fomento de la capacidad de los funcionarios policiales, fiscales, judiciales</w:t>
      </w:r>
      <w:r w:rsidR="005524AA">
        <w:rPr>
          <w:rFonts w:ascii="Arial" w:hAnsi="Arial" w:cs="Arial"/>
          <w:sz w:val="24"/>
          <w:szCs w:val="24"/>
          <w:lang w:val="es-ES"/>
        </w:rPr>
        <w:t xml:space="preserve"> y</w:t>
      </w:r>
      <w:r w:rsidR="00113CC8" w:rsidRPr="00A975F4">
        <w:rPr>
          <w:rFonts w:ascii="Arial" w:hAnsi="Arial" w:cs="Arial"/>
          <w:sz w:val="24"/>
          <w:szCs w:val="24"/>
          <w:lang w:val="es-ES"/>
        </w:rPr>
        <w:t xml:space="preserve"> militares, </w:t>
      </w:r>
      <w:r w:rsidR="002D63D8" w:rsidRPr="00A975F4">
        <w:rPr>
          <w:rFonts w:ascii="Arial" w:hAnsi="Arial" w:cs="Arial"/>
          <w:sz w:val="24"/>
          <w:szCs w:val="24"/>
          <w:lang w:val="es-ES"/>
        </w:rPr>
        <w:t xml:space="preserve">así como </w:t>
      </w:r>
      <w:r w:rsidR="005524AA">
        <w:rPr>
          <w:rFonts w:ascii="Arial" w:hAnsi="Arial" w:cs="Arial"/>
          <w:sz w:val="24"/>
          <w:szCs w:val="24"/>
          <w:lang w:val="es-ES"/>
        </w:rPr>
        <w:t xml:space="preserve">de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instituciones religiosas y culturales y</w:t>
      </w:r>
      <w:r w:rsidR="0017501B">
        <w:rPr>
          <w:rFonts w:ascii="Arial" w:hAnsi="Arial" w:cs="Arial"/>
          <w:sz w:val="24"/>
          <w:szCs w:val="24"/>
          <w:lang w:val="es-ES"/>
        </w:rPr>
        <w:t xml:space="preserve"> de</w:t>
      </w:r>
      <w:r w:rsidR="002D63D8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="00A975F4" w:rsidRPr="00A975F4">
        <w:rPr>
          <w:rFonts w:ascii="Arial" w:hAnsi="Arial" w:cs="Arial"/>
          <w:sz w:val="24"/>
          <w:szCs w:val="24"/>
          <w:lang w:val="es-ES"/>
        </w:rPr>
        <w:t>comunidades</w:t>
      </w:r>
      <w:r w:rsidR="002D63D8" w:rsidRPr="00A975F4">
        <w:rPr>
          <w:rFonts w:ascii="Arial" w:hAnsi="Arial" w:cs="Arial"/>
          <w:sz w:val="24"/>
          <w:szCs w:val="24"/>
          <w:lang w:val="es-ES"/>
        </w:rPr>
        <w:t>.</w:t>
      </w:r>
    </w:p>
    <w:p w:rsidR="00A83596" w:rsidRPr="00A975F4" w:rsidRDefault="002D63D8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>La violencia contra las mujeres y las niñas es intolerable y nunca p</w:t>
      </w:r>
      <w:r w:rsidR="0017501B">
        <w:rPr>
          <w:rFonts w:ascii="Arial" w:hAnsi="Arial" w:cs="Arial"/>
          <w:sz w:val="24"/>
          <w:szCs w:val="24"/>
          <w:lang w:val="es-ES"/>
        </w:rPr>
        <w:t>uede ser excusada, justificada, ni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quedar impune.  Lo que está en juego son la salud, los derechos y la vida de </w:t>
      </w:r>
      <w:r w:rsidR="00A975F4" w:rsidRPr="00A975F4">
        <w:rPr>
          <w:rFonts w:ascii="Arial" w:hAnsi="Arial" w:cs="Arial"/>
          <w:sz w:val="24"/>
          <w:szCs w:val="24"/>
          <w:lang w:val="es-ES"/>
        </w:rPr>
        <w:t>centenares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de millones de mujeres y niñas</w:t>
      </w:r>
      <w:r w:rsidR="00A83596" w:rsidRPr="00A975F4">
        <w:rPr>
          <w:rFonts w:ascii="Arial" w:hAnsi="Arial" w:cs="Arial"/>
          <w:sz w:val="24"/>
          <w:szCs w:val="24"/>
          <w:lang w:val="es-ES"/>
        </w:rPr>
        <w:t>.</w:t>
      </w:r>
    </w:p>
    <w:p w:rsidR="00A83596" w:rsidRPr="00A975F4" w:rsidRDefault="002D63D8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A975F4">
        <w:rPr>
          <w:rFonts w:ascii="Arial" w:hAnsi="Arial" w:cs="Arial"/>
          <w:sz w:val="24"/>
          <w:szCs w:val="24"/>
          <w:lang w:val="es-ES"/>
        </w:rPr>
        <w:t>Yo soy Secretario</w:t>
      </w:r>
      <w:r w:rsidR="002F22E2">
        <w:rPr>
          <w:rFonts w:ascii="Arial" w:hAnsi="Arial" w:cs="Arial"/>
          <w:sz w:val="24"/>
          <w:szCs w:val="24"/>
          <w:lang w:val="es-ES"/>
        </w:rPr>
        <w:t xml:space="preserve"> General 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Adjunto de las Naciones Unidas y Director Ejecutivo del Fondo de Población de las Naciones Unidas 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(UNFPA). </w:t>
      </w:r>
      <w:r w:rsidRPr="00A975F4">
        <w:rPr>
          <w:rFonts w:ascii="Arial" w:hAnsi="Arial" w:cs="Arial"/>
          <w:sz w:val="24"/>
          <w:szCs w:val="24"/>
          <w:lang w:val="es-ES"/>
        </w:rPr>
        <w:t>Declaro que no tengo conflicto</w:t>
      </w:r>
      <w:r w:rsidR="002F22E2">
        <w:rPr>
          <w:rFonts w:ascii="Arial" w:hAnsi="Arial" w:cs="Arial"/>
          <w:sz w:val="24"/>
          <w:szCs w:val="24"/>
          <w:lang w:val="es-ES"/>
        </w:rPr>
        <w:t>s</w:t>
      </w:r>
      <w:r w:rsidRPr="00A975F4">
        <w:rPr>
          <w:rFonts w:ascii="Arial" w:hAnsi="Arial" w:cs="Arial"/>
          <w:sz w:val="24"/>
          <w:szCs w:val="24"/>
          <w:lang w:val="es-ES"/>
        </w:rPr>
        <w:t xml:space="preserve"> de intereses</w:t>
      </w:r>
      <w:r w:rsidR="00A83596" w:rsidRPr="00A975F4">
        <w:rPr>
          <w:rFonts w:ascii="Arial" w:hAnsi="Arial" w:cs="Arial"/>
          <w:sz w:val="24"/>
          <w:szCs w:val="24"/>
          <w:lang w:val="es-ES"/>
        </w:rPr>
        <w:t>.</w:t>
      </w:r>
    </w:p>
    <w:p w:rsidR="00A975F4" w:rsidRDefault="00A975F4" w:rsidP="00631E05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83596" w:rsidRPr="00A975F4" w:rsidRDefault="00A975F4" w:rsidP="00631E05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A975F4">
        <w:rPr>
          <w:rFonts w:ascii="Arial" w:hAnsi="Arial" w:cs="Arial"/>
          <w:b/>
          <w:bCs/>
          <w:sz w:val="24"/>
          <w:szCs w:val="24"/>
          <w:lang w:val="es-ES"/>
        </w:rPr>
        <w:t>Referencias</w:t>
      </w:r>
    </w:p>
    <w:p w:rsidR="00A83596" w:rsidRPr="00A975F4" w:rsidRDefault="003C687C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17" w:anchor="back-bib1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1</w:t>
        </w:r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Consejo Económico y Social de las Naciones Unidas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.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Eliminación y prevención de todas las formas de violencia contra las mujeres y las niñas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. </w:t>
      </w:r>
      <w:hyperlink r:id="rId18" w:tgtFrame="_blank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http://www.un.org/ga/search/view_doc.asp?symbol=E/CN.6/2013/L.5</w:t>
        </w:r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.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19 de marzo,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(</w:t>
      </w:r>
      <w:r w:rsidR="0017501B">
        <w:rPr>
          <w:rFonts w:ascii="Arial" w:hAnsi="Arial" w:cs="Arial"/>
          <w:sz w:val="24"/>
          <w:szCs w:val="24"/>
          <w:lang w:val="es-ES"/>
        </w:rPr>
        <w:t>S</w:t>
      </w:r>
      <w:r w:rsidR="002D63D8" w:rsidRPr="00A975F4">
        <w:rPr>
          <w:rFonts w:ascii="Arial" w:hAnsi="Arial" w:cs="Arial"/>
          <w:sz w:val="24"/>
          <w:szCs w:val="24"/>
          <w:lang w:val="es-ES"/>
        </w:rPr>
        <w:t>itio visitado el 25 de abril de 2013)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A83596" w:rsidRPr="00A975F4" w:rsidRDefault="003C687C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19" w:anchor="back-bib2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2</w:t>
        </w:r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Uni</w:t>
      </w:r>
      <w:r w:rsidR="002D63D8" w:rsidRPr="00A975F4">
        <w:rPr>
          <w:rFonts w:ascii="Arial" w:hAnsi="Arial" w:cs="Arial"/>
          <w:sz w:val="24"/>
          <w:szCs w:val="24"/>
          <w:lang w:val="es-ES"/>
        </w:rPr>
        <w:t>dos para poner fin a la violencia contra las mujeres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. </w:t>
      </w:r>
      <w:hyperlink r:id="rId20" w:tgtFrame="_blank" w:history="1">
        <w:r w:rsidR="00A83596" w:rsidRPr="007F6C61">
          <w:rPr>
            <w:rStyle w:val="Hyperlink"/>
            <w:rFonts w:ascii="Arial" w:hAnsi="Arial" w:cs="Arial"/>
            <w:sz w:val="24"/>
            <w:szCs w:val="24"/>
          </w:rPr>
          <w:t>http://www.un.org/en/women/endviolence/pdf/VAW.pdf</w:t>
        </w:r>
      </w:hyperlink>
      <w:r w:rsidR="00A83596" w:rsidRPr="007F6C61">
        <w:rPr>
          <w:rFonts w:ascii="Arial" w:hAnsi="Arial" w:cs="Arial"/>
          <w:sz w:val="24"/>
          <w:szCs w:val="24"/>
        </w:rPr>
        <w:t xml:space="preserve">. </w:t>
      </w:r>
      <w:r w:rsidR="00A83596" w:rsidRPr="00A975F4">
        <w:rPr>
          <w:rFonts w:ascii="Arial" w:hAnsi="Arial" w:cs="Arial"/>
          <w:sz w:val="24"/>
          <w:szCs w:val="24"/>
          <w:lang w:val="es-ES"/>
        </w:rPr>
        <w:t>(</w:t>
      </w:r>
      <w:r w:rsidR="00A975F4">
        <w:rPr>
          <w:rFonts w:ascii="Arial" w:hAnsi="Arial" w:cs="Arial"/>
          <w:sz w:val="24"/>
          <w:szCs w:val="24"/>
          <w:lang w:val="es-ES"/>
        </w:rPr>
        <w:t>S</w:t>
      </w:r>
      <w:r w:rsidR="002D63D8" w:rsidRPr="00A975F4">
        <w:rPr>
          <w:rFonts w:ascii="Arial" w:hAnsi="Arial" w:cs="Arial"/>
          <w:sz w:val="24"/>
          <w:szCs w:val="24"/>
          <w:lang w:val="es-ES"/>
        </w:rPr>
        <w:t>itio visitado el 25 de abril de 2013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). </w:t>
      </w:r>
    </w:p>
    <w:p w:rsidR="002D63D8" w:rsidRPr="00A975F4" w:rsidRDefault="003C687C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21" w:anchor="back-bib3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3</w:t>
        </w:r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Estrategia y marco de acción del UNFPA para abordar la violencia por motivos de género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. </w:t>
      </w:r>
      <w:hyperlink r:id="rId22" w:history="1">
        <w:r w:rsidR="009F13D0" w:rsidRPr="007F6C61">
          <w:rPr>
            <w:rStyle w:val="Hyperlink"/>
            <w:rFonts w:ascii="Arial" w:hAnsi="Arial" w:cs="Arial"/>
            <w:sz w:val="24"/>
            <w:szCs w:val="24"/>
          </w:rPr>
          <w:t>http://www.unfpa.org/webdav/site/global/shared/documents/publications/2009/2009_addgen_vio.pdf</w:t>
        </w:r>
      </w:hyperlink>
      <w:r w:rsidR="00A83596" w:rsidRPr="007F6C61">
        <w:rPr>
          <w:rFonts w:ascii="Arial" w:hAnsi="Arial" w:cs="Arial"/>
          <w:sz w:val="24"/>
          <w:szCs w:val="24"/>
        </w:rPr>
        <w:t xml:space="preserve">.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(</w:t>
      </w:r>
      <w:r w:rsidR="00A975F4">
        <w:rPr>
          <w:rFonts w:ascii="Arial" w:hAnsi="Arial" w:cs="Arial"/>
          <w:sz w:val="24"/>
          <w:szCs w:val="24"/>
          <w:lang w:val="es-ES"/>
        </w:rPr>
        <w:t>S</w:t>
      </w:r>
      <w:r w:rsidR="002D63D8" w:rsidRPr="00A975F4">
        <w:rPr>
          <w:rFonts w:ascii="Arial" w:hAnsi="Arial" w:cs="Arial"/>
          <w:sz w:val="24"/>
          <w:szCs w:val="24"/>
          <w:lang w:val="es-ES"/>
        </w:rPr>
        <w:t xml:space="preserve">itio visitado el 25 de abril de 2013). </w:t>
      </w:r>
    </w:p>
    <w:p w:rsidR="002D63D8" w:rsidRPr="00A975F4" w:rsidRDefault="003C687C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23" w:anchor="back-bib4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4</w:t>
        </w:r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Naciones Unidas.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Conven</w:t>
      </w:r>
      <w:r w:rsidR="002D63D8" w:rsidRPr="00A975F4">
        <w:rPr>
          <w:rFonts w:ascii="Arial" w:hAnsi="Arial" w:cs="Arial"/>
          <w:sz w:val="24"/>
          <w:szCs w:val="24"/>
          <w:lang w:val="es-ES"/>
        </w:rPr>
        <w:t>ción sobre la eliminación de todas las formas de discriminación contra la mujer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. </w:t>
      </w:r>
      <w:hyperlink r:id="rId24" w:tgtFrame="_blank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http://www.un.org/womenwatch/daw/cedaw/</w:t>
        </w:r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.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(</w:t>
      </w:r>
      <w:r w:rsidR="00A975F4">
        <w:rPr>
          <w:rFonts w:ascii="Arial" w:hAnsi="Arial" w:cs="Arial"/>
          <w:sz w:val="24"/>
          <w:szCs w:val="24"/>
          <w:lang w:val="es-ES"/>
        </w:rPr>
        <w:t>S</w:t>
      </w:r>
      <w:r w:rsidR="002D63D8" w:rsidRPr="00A975F4">
        <w:rPr>
          <w:rFonts w:ascii="Arial" w:hAnsi="Arial" w:cs="Arial"/>
          <w:sz w:val="24"/>
          <w:szCs w:val="24"/>
          <w:lang w:val="es-ES"/>
        </w:rPr>
        <w:t xml:space="preserve">itio visitado el 25 de abril de 2013). </w:t>
      </w:r>
    </w:p>
    <w:p w:rsidR="002D63D8" w:rsidRPr="00A975F4" w:rsidRDefault="003C687C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25" w:anchor="back-bib5" w:history="1"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5</w:t>
        </w:r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Informe de la Conferencia Internacional sobre la Población y el Desarrollo.  El Cairo, 5 a 13 de septiembre de 1994.  Nueva York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: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Naciones Unidas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, 1995. </w:t>
      </w:r>
      <w:hyperlink r:id="rId26" w:tgtFrame="_blank" w:history="1">
        <w:r w:rsidR="00A83596" w:rsidRPr="007F6C61">
          <w:rPr>
            <w:rStyle w:val="Hyperlink"/>
            <w:rFonts w:ascii="Arial" w:hAnsi="Arial" w:cs="Arial"/>
            <w:sz w:val="24"/>
            <w:szCs w:val="24"/>
          </w:rPr>
          <w:t>http://www.unfpa.org/webdav/site/global/shared/documents/publications/2004/icpd_eng.pdf</w:t>
        </w:r>
      </w:hyperlink>
      <w:r w:rsidR="00A83596" w:rsidRPr="007F6C61">
        <w:rPr>
          <w:rFonts w:ascii="Arial" w:hAnsi="Arial" w:cs="Arial"/>
          <w:sz w:val="24"/>
          <w:szCs w:val="24"/>
        </w:rPr>
        <w:t xml:space="preserve">.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(</w:t>
      </w:r>
      <w:r w:rsidR="00A975F4">
        <w:rPr>
          <w:rFonts w:ascii="Arial" w:hAnsi="Arial" w:cs="Arial"/>
          <w:sz w:val="24"/>
          <w:szCs w:val="24"/>
          <w:lang w:val="es-ES"/>
        </w:rPr>
        <w:t>S</w:t>
      </w:r>
      <w:r w:rsidR="002D63D8" w:rsidRPr="00A975F4">
        <w:rPr>
          <w:rFonts w:ascii="Arial" w:hAnsi="Arial" w:cs="Arial"/>
          <w:sz w:val="24"/>
          <w:szCs w:val="24"/>
          <w:lang w:val="es-ES"/>
        </w:rPr>
        <w:t xml:space="preserve">itio visitado el 25 de abril de 2013). </w:t>
      </w:r>
    </w:p>
    <w:p w:rsidR="00A83596" w:rsidRPr="00A975F4" w:rsidRDefault="003C687C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27" w:anchor="back-aff1" w:history="1">
        <w:proofErr w:type="gramStart"/>
        <w:r w:rsidR="00A83596" w:rsidRPr="00A975F4">
          <w:rPr>
            <w:rStyle w:val="Hyperlink"/>
            <w:rFonts w:ascii="Arial" w:hAnsi="Arial" w:cs="Arial"/>
            <w:sz w:val="24"/>
            <w:szCs w:val="24"/>
            <w:lang w:val="es-ES"/>
          </w:rPr>
          <w:t>a</w:t>
        </w:r>
        <w:proofErr w:type="gramEnd"/>
      </w:hyperlink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 UNFPA,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Fondo de Poblaci</w:t>
      </w:r>
      <w:r w:rsidR="0061115B">
        <w:rPr>
          <w:rFonts w:ascii="Arial" w:hAnsi="Arial" w:cs="Arial"/>
          <w:sz w:val="24"/>
          <w:szCs w:val="24"/>
          <w:lang w:val="es-ES"/>
        </w:rPr>
        <w:t>ón de las Naciones Unidas, New</w:t>
      </w:r>
      <w:r w:rsidR="002D63D8" w:rsidRPr="00A975F4">
        <w:rPr>
          <w:rFonts w:ascii="Arial" w:hAnsi="Arial" w:cs="Arial"/>
          <w:sz w:val="24"/>
          <w:szCs w:val="24"/>
          <w:lang w:val="es-ES"/>
        </w:rPr>
        <w:t xml:space="preserve"> York, </w:t>
      </w:r>
      <w:r w:rsidR="00A83596" w:rsidRPr="00A975F4">
        <w:rPr>
          <w:rFonts w:ascii="Arial" w:hAnsi="Arial" w:cs="Arial"/>
          <w:sz w:val="24"/>
          <w:szCs w:val="24"/>
          <w:lang w:val="es-ES"/>
        </w:rPr>
        <w:t xml:space="preserve">NY 10158, </w:t>
      </w:r>
      <w:r w:rsidR="002D63D8" w:rsidRPr="00A975F4">
        <w:rPr>
          <w:rFonts w:ascii="Arial" w:hAnsi="Arial" w:cs="Arial"/>
          <w:sz w:val="24"/>
          <w:szCs w:val="24"/>
          <w:lang w:val="es-ES"/>
        </w:rPr>
        <w:t>Estados Unidos de América</w:t>
      </w:r>
      <w:r w:rsidR="002B127C">
        <w:rPr>
          <w:rFonts w:ascii="Arial" w:hAnsi="Arial" w:cs="Arial"/>
          <w:sz w:val="24"/>
          <w:szCs w:val="24"/>
          <w:lang w:val="es-ES"/>
        </w:rPr>
        <w:t>.</w:t>
      </w:r>
    </w:p>
    <w:p w:rsidR="00DA3843" w:rsidRPr="00A975F4" w:rsidRDefault="00DA3843" w:rsidP="00631E05">
      <w:pPr>
        <w:spacing w:line="240" w:lineRule="auto"/>
        <w:rPr>
          <w:rFonts w:ascii="Arial" w:hAnsi="Arial" w:cs="Arial"/>
          <w:color w:val="0000CC"/>
          <w:sz w:val="24"/>
          <w:szCs w:val="24"/>
          <w:u w:val="single"/>
          <w:lang w:val="es-ES"/>
        </w:rPr>
      </w:pPr>
      <w:r w:rsidRPr="00A975F4">
        <w:rPr>
          <w:rFonts w:ascii="Arial" w:hAnsi="Arial" w:cs="Arial"/>
          <w:color w:val="0000CC"/>
          <w:sz w:val="24"/>
          <w:szCs w:val="24"/>
          <w:u w:val="single"/>
          <w:lang w:val="es-ES"/>
        </w:rPr>
        <w:t>http://www.thelancet.com/journals/lancet/article/PIIS0140-6736(13)60848-X/fulltext</w:t>
      </w:r>
    </w:p>
    <w:p w:rsidR="00484504" w:rsidRPr="00A975F4" w:rsidRDefault="00484504" w:rsidP="00631E0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sectPr w:rsidR="00484504" w:rsidRPr="00A975F4" w:rsidSect="007F6C61">
      <w:footerReference w:type="defaul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7C" w:rsidRDefault="003C687C" w:rsidP="007F6C61">
      <w:pPr>
        <w:spacing w:after="0" w:line="240" w:lineRule="auto"/>
      </w:pPr>
      <w:r>
        <w:separator/>
      </w:r>
    </w:p>
  </w:endnote>
  <w:endnote w:type="continuationSeparator" w:id="0">
    <w:p w:rsidR="003C687C" w:rsidRDefault="003C687C" w:rsidP="007F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148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6C61" w:rsidRDefault="00A04B8A">
        <w:pPr>
          <w:pStyle w:val="Footer"/>
          <w:jc w:val="center"/>
        </w:pPr>
        <w:r>
          <w:fldChar w:fldCharType="begin"/>
        </w:r>
        <w:r w:rsidR="007F6C61">
          <w:instrText xml:space="preserve"> PAGE   \* MERGEFORMAT </w:instrText>
        </w:r>
        <w:r>
          <w:fldChar w:fldCharType="separate"/>
        </w:r>
        <w:r w:rsidR="00ED25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6C61" w:rsidRDefault="007F6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7C" w:rsidRDefault="003C687C" w:rsidP="007F6C61">
      <w:pPr>
        <w:spacing w:after="0" w:line="240" w:lineRule="auto"/>
      </w:pPr>
      <w:r>
        <w:separator/>
      </w:r>
    </w:p>
  </w:footnote>
  <w:footnote w:type="continuationSeparator" w:id="0">
    <w:p w:rsidR="003C687C" w:rsidRDefault="003C687C" w:rsidP="007F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1B40"/>
    <w:multiLevelType w:val="multilevel"/>
    <w:tmpl w:val="36D8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96"/>
    <w:rsid w:val="00073BF9"/>
    <w:rsid w:val="000A7995"/>
    <w:rsid w:val="00113CC8"/>
    <w:rsid w:val="001239F1"/>
    <w:rsid w:val="0017501B"/>
    <w:rsid w:val="002778FF"/>
    <w:rsid w:val="002B127C"/>
    <w:rsid w:val="002D63D8"/>
    <w:rsid w:val="002F22E2"/>
    <w:rsid w:val="00325EED"/>
    <w:rsid w:val="003C687C"/>
    <w:rsid w:val="00402E0C"/>
    <w:rsid w:val="00484504"/>
    <w:rsid w:val="005042BD"/>
    <w:rsid w:val="005524AA"/>
    <w:rsid w:val="00552AD8"/>
    <w:rsid w:val="0061115B"/>
    <w:rsid w:val="00631E05"/>
    <w:rsid w:val="00711EC5"/>
    <w:rsid w:val="007F6C61"/>
    <w:rsid w:val="00841375"/>
    <w:rsid w:val="008B0302"/>
    <w:rsid w:val="008C456A"/>
    <w:rsid w:val="009B386C"/>
    <w:rsid w:val="009F13D0"/>
    <w:rsid w:val="00A04B8A"/>
    <w:rsid w:val="00A83596"/>
    <w:rsid w:val="00A975F4"/>
    <w:rsid w:val="00AD2205"/>
    <w:rsid w:val="00BE7432"/>
    <w:rsid w:val="00D26F4A"/>
    <w:rsid w:val="00DA3843"/>
    <w:rsid w:val="00E163D6"/>
    <w:rsid w:val="00ED2520"/>
    <w:rsid w:val="00EF521D"/>
    <w:rsid w:val="00F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5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9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5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59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5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596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61"/>
  </w:style>
  <w:style w:type="paragraph" w:styleId="Footer">
    <w:name w:val="footer"/>
    <w:basedOn w:val="Normal"/>
    <w:link w:val="FooterChar"/>
    <w:uiPriority w:val="99"/>
    <w:unhideWhenUsed/>
    <w:rsid w:val="007F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5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9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5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59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5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596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61"/>
  </w:style>
  <w:style w:type="paragraph" w:styleId="Footer">
    <w:name w:val="footer"/>
    <w:basedOn w:val="Normal"/>
    <w:link w:val="FooterChar"/>
    <w:uiPriority w:val="99"/>
    <w:unhideWhenUsed/>
    <w:rsid w:val="007F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4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9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59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640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368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6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2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7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08080"/>
                                            <w:left w:val="single" w:sz="6" w:space="0" w:color="808080"/>
                                            <w:bottom w:val="single" w:sz="6" w:space="0" w:color="808080"/>
                                            <w:right w:val="single" w:sz="6" w:space="0" w:color="808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428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23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9209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8179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17646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28362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single" w:sz="6" w:space="4" w:color="B2B2B2"/>
                                                    <w:left w:val="none" w:sz="0" w:space="0" w:color="auto"/>
                                                    <w:bottom w:val="single" w:sz="6" w:space="4" w:color="B2B2B2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24946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34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268817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7451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5286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89827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8858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238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9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69346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5071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7426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33940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8716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3460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9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6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84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696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28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3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601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90923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87289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12550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64815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02039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27836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510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465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93027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5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5318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single" w:sz="6" w:space="4" w:color="B2B2B2"/>
                                                    <w:left w:val="none" w:sz="0" w:space="0" w:color="auto"/>
                                                    <w:bottom w:val="single" w:sz="6" w:space="4" w:color="B2B2B2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01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0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96384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6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065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11653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6782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0253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8291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4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72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91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08080"/>
                                            <w:left w:val="single" w:sz="6" w:space="0" w:color="808080"/>
                                            <w:bottom w:val="single" w:sz="6" w:space="0" w:color="808080"/>
                                            <w:right w:val="single" w:sz="6" w:space="0" w:color="808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9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739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192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ancet.com/search/results?fieldName=Authors&amp;searchTerm=Babatunde+Osotimehin" TargetMode="External"/><Relationship Id="rId13" Type="http://schemas.openxmlformats.org/officeDocument/2006/relationships/hyperlink" Target="http://www.thelancet.com/journals/lancet/article/PIIS0140-6736(13)60848-X/fulltext?version=printerFriendly" TargetMode="External"/><Relationship Id="rId18" Type="http://schemas.openxmlformats.org/officeDocument/2006/relationships/hyperlink" Target="http://www.un.org/ga/search/view_doc.asp?symbol=E/CN.6/2013/L.5" TargetMode="External"/><Relationship Id="rId26" Type="http://schemas.openxmlformats.org/officeDocument/2006/relationships/hyperlink" Target="http://www.unfpa.org/webdav/site/global/shared/documents/publications/2004/icpd_eng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helancet.com/journals/lancet/article/PIIS0140-6736(13)60848-X/fulltext?version=printerFriendl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helancet.com/journals/lancet/article/PIIS0140-6736(13)60848-X/fulltext?version=printerFriendly" TargetMode="External"/><Relationship Id="rId17" Type="http://schemas.openxmlformats.org/officeDocument/2006/relationships/hyperlink" Target="http://www.thelancet.com/journals/lancet/article/PIIS0140-6736(13)60848-X/fulltext?version=printerFriendly" TargetMode="External"/><Relationship Id="rId25" Type="http://schemas.openxmlformats.org/officeDocument/2006/relationships/hyperlink" Target="http://www.thelancet.com/journals/lancet/article/PIIS0140-6736(13)60848-X/fulltext?version=printerFriendl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lancet.com/journals/lancet/article/PIIS014067361360848X/images?imageId=fx1&amp;sectionType=darkBlue&amp;hasDownloadImagesLink=false" TargetMode="External"/><Relationship Id="rId20" Type="http://schemas.openxmlformats.org/officeDocument/2006/relationships/hyperlink" Target="http://www.un.org/en/women/endviolence/pdf/VAW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helancet.com/journals/lancet/article/PIIS0140-6736(13)60848-X/fulltext?version=printerFriendly" TargetMode="External"/><Relationship Id="rId24" Type="http://schemas.openxmlformats.org/officeDocument/2006/relationships/hyperlink" Target="http://www.un.org/womenwatch/daw/ceda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hyperlink" Target="http://www.thelancet.com/journals/lancet/article/PIIS0140-6736(13)60848-X/fulltext?version=printerFriendly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hyperlink" Target="http://www.thelancet.com/journals/lancet/article/PIIS0140-6736(13)60848-X/fulltext?version=printerFriendl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ngus@unfpa.org" TargetMode="External"/><Relationship Id="rId14" Type="http://schemas.openxmlformats.org/officeDocument/2006/relationships/hyperlink" Target="http://www.thelancet.com/journals/lancet/article/PIIS0140-6736(13)60848-X/fulltext?version=printerFriendly" TargetMode="External"/><Relationship Id="rId22" Type="http://schemas.openxmlformats.org/officeDocument/2006/relationships/hyperlink" Target="http://www.unfpa.org/webdav/site/global/shared/documents/publications/2009/2009_addgen_vio.pdf" TargetMode="External"/><Relationship Id="rId27" Type="http://schemas.openxmlformats.org/officeDocument/2006/relationships/hyperlink" Target="http://www.thelancet.com/journals/lancet/article/PIIS0140-6736(13)60848-X/fulltext?version=printerFriendl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1369</Words>
  <Characters>7296</Characters>
  <Application>Microsoft Office Word</Application>
  <DocSecurity>0</DocSecurity>
  <Lines>122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(516) 598-0554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Abubakar Dungus</dc:creator>
  <cp:lastModifiedBy>Mohammed Khawam</cp:lastModifiedBy>
  <cp:revision>25</cp:revision>
  <dcterms:created xsi:type="dcterms:W3CDTF">2013-05-21T21:02:00Z</dcterms:created>
  <dcterms:modified xsi:type="dcterms:W3CDTF">2013-05-22T14:17:00Z</dcterms:modified>
</cp:coreProperties>
</file>